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F872F" w14:textId="77777777" w:rsidR="005C1771" w:rsidRPr="00A55611" w:rsidRDefault="005C1771" w:rsidP="005C1771">
      <w:pPr>
        <w:jc w:val="center"/>
      </w:pPr>
      <w:r>
        <w:rPr>
          <w:b/>
          <w:bCs/>
        </w:rPr>
        <w:t>ПРОГРАММА</w:t>
      </w:r>
    </w:p>
    <w:p w14:paraId="03C1C967" w14:textId="714EC544" w:rsidR="005C1771" w:rsidRDefault="005C1771" w:rsidP="005C1771">
      <w:pPr>
        <w:jc w:val="center"/>
        <w:rPr>
          <w:b/>
        </w:rPr>
      </w:pPr>
      <w:r>
        <w:rPr>
          <w:b/>
        </w:rPr>
        <w:t xml:space="preserve">обучающего очного семинара «Документационное сопровождение экспорта» </w:t>
      </w:r>
    </w:p>
    <w:p w14:paraId="09F4ACB2" w14:textId="77777777" w:rsidR="005C1771" w:rsidRDefault="005C1771" w:rsidP="005C1771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5C1771" w:rsidRPr="007E7557" w14:paraId="1C4E18F8" w14:textId="77777777" w:rsidTr="00613CA4">
        <w:tc>
          <w:tcPr>
            <w:tcW w:w="9345" w:type="dxa"/>
            <w:gridSpan w:val="2"/>
          </w:tcPr>
          <w:p w14:paraId="798FCA3A" w14:textId="3D05789B" w:rsidR="005C1771" w:rsidRPr="005C1771" w:rsidRDefault="00AA305D" w:rsidP="005C17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="005C1771" w:rsidRPr="005C1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C1771" w:rsidRPr="005C1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7C257A" w:rsidRPr="007E7557" w14:paraId="23503741" w14:textId="77777777" w:rsidTr="008B2208">
        <w:tc>
          <w:tcPr>
            <w:tcW w:w="1696" w:type="dxa"/>
          </w:tcPr>
          <w:p w14:paraId="1C8A5BD9" w14:textId="4A5FBE20" w:rsidR="007C257A" w:rsidRPr="007E7557" w:rsidRDefault="005C1771" w:rsidP="008B220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</w:rPr>
              <w:t>09.</w:t>
            </w:r>
            <w:r w:rsidR="00AA305D">
              <w:rPr>
                <w:rFonts w:ascii="Times New Roman" w:hAnsi="Times New Roman" w:cs="Times New Roman"/>
              </w:rPr>
              <w:t>4</w:t>
            </w:r>
            <w:r w:rsidRPr="007E7557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0</w:t>
            </w:r>
            <w:r w:rsidRPr="007E755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7649" w:type="dxa"/>
          </w:tcPr>
          <w:p w14:paraId="02F24510" w14:textId="13945C43" w:rsidR="007C257A" w:rsidRPr="007E7557" w:rsidRDefault="005C1771" w:rsidP="008B220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5C1771" w:rsidRPr="007E7557" w14:paraId="095F476B" w14:textId="77777777" w:rsidTr="008B2208">
        <w:tc>
          <w:tcPr>
            <w:tcW w:w="1696" w:type="dxa"/>
          </w:tcPr>
          <w:p w14:paraId="297F18DA" w14:textId="33CF418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Блок 1. </w:t>
            </w:r>
          </w:p>
        </w:tc>
        <w:tc>
          <w:tcPr>
            <w:tcW w:w="7649" w:type="dxa"/>
          </w:tcPr>
          <w:p w14:paraId="0BE91F37" w14:textId="31119616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5C1771" w:rsidRPr="007E7557" w14:paraId="4D2D2262" w14:textId="77777777" w:rsidTr="008B2208">
        <w:tc>
          <w:tcPr>
            <w:tcW w:w="1696" w:type="dxa"/>
          </w:tcPr>
          <w:p w14:paraId="5764742F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43CA0910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1. Введение в программу обучения</w:t>
            </w:r>
          </w:p>
          <w:p w14:paraId="38CA8A6C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2. Знакомство (5–7 мин)</w:t>
            </w:r>
          </w:p>
        </w:tc>
      </w:tr>
      <w:tr w:rsidR="005C1771" w:rsidRPr="007E7557" w14:paraId="07CA9374" w14:textId="77777777" w:rsidTr="008B2208">
        <w:tc>
          <w:tcPr>
            <w:tcW w:w="1696" w:type="dxa"/>
          </w:tcPr>
          <w:p w14:paraId="578CD893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Блок 2. </w:t>
            </w:r>
          </w:p>
        </w:tc>
        <w:tc>
          <w:tcPr>
            <w:tcW w:w="7649" w:type="dxa"/>
          </w:tcPr>
          <w:p w14:paraId="515D6A79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ОРГАНИЗАЦИОННО-ПРАВОВЫЕ ОСНОВЫ ЭКСПОРТА</w:t>
            </w:r>
          </w:p>
        </w:tc>
      </w:tr>
      <w:tr w:rsidR="005C1771" w:rsidRPr="007E7557" w14:paraId="52058F0A" w14:textId="77777777" w:rsidTr="008B2208">
        <w:tc>
          <w:tcPr>
            <w:tcW w:w="1696" w:type="dxa"/>
          </w:tcPr>
          <w:p w14:paraId="01878769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47627872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1. Понятие государственного регулирования ВЭД</w:t>
            </w:r>
          </w:p>
          <w:p w14:paraId="27B39B30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2. Тарифное регулирование ВЭД</w:t>
            </w:r>
          </w:p>
          <w:p w14:paraId="3055435A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3. Классификация товара по ТН ВЭД</w:t>
            </w:r>
          </w:p>
        </w:tc>
      </w:tr>
      <w:tr w:rsidR="005C1771" w:rsidRPr="007E7557" w14:paraId="157424C1" w14:textId="77777777" w:rsidTr="008B2208">
        <w:tc>
          <w:tcPr>
            <w:tcW w:w="1696" w:type="dxa"/>
          </w:tcPr>
          <w:p w14:paraId="3A4D4714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Блок 3. </w:t>
            </w:r>
          </w:p>
        </w:tc>
        <w:tc>
          <w:tcPr>
            <w:tcW w:w="7649" w:type="dxa"/>
          </w:tcPr>
          <w:p w14:paraId="41AC98F1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НЕТАРИФНОЕ РЕГУЛИРОВАНИЕ ЭКСПОРТА</w:t>
            </w:r>
          </w:p>
        </w:tc>
      </w:tr>
      <w:tr w:rsidR="005C1771" w:rsidRPr="007E7557" w14:paraId="7DF827F1" w14:textId="77777777" w:rsidTr="008B2208">
        <w:tc>
          <w:tcPr>
            <w:tcW w:w="1696" w:type="dxa"/>
          </w:tcPr>
          <w:p w14:paraId="23B2B35E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1997D9EB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1. Прямые ограничения</w:t>
            </w:r>
          </w:p>
          <w:p w14:paraId="718FCBC2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2. Таможенные и административные формальности</w:t>
            </w:r>
          </w:p>
          <w:p w14:paraId="3488C4F1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3. Международная сертификация</w:t>
            </w:r>
          </w:p>
        </w:tc>
      </w:tr>
      <w:tr w:rsidR="005C1771" w:rsidRPr="007E7557" w14:paraId="09A1CB3B" w14:textId="77777777" w:rsidTr="008B2208">
        <w:tc>
          <w:tcPr>
            <w:tcW w:w="1696" w:type="dxa"/>
          </w:tcPr>
          <w:p w14:paraId="342132F3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.30 – 1</w:t>
            </w:r>
            <w:r w:rsidRPr="007E7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 xml:space="preserve">.45 </w:t>
            </w:r>
          </w:p>
        </w:tc>
        <w:tc>
          <w:tcPr>
            <w:tcW w:w="7649" w:type="dxa"/>
          </w:tcPr>
          <w:p w14:paraId="78AC6B6A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C1771" w:rsidRPr="007E7557" w14:paraId="1616D1B1" w14:textId="77777777" w:rsidTr="008B2208">
        <w:tc>
          <w:tcPr>
            <w:tcW w:w="1696" w:type="dxa"/>
          </w:tcPr>
          <w:p w14:paraId="1EFE4484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sz w:val="24"/>
                <w:szCs w:val="24"/>
              </w:rPr>
              <w:t>Блок 3.</w:t>
            </w:r>
          </w:p>
        </w:tc>
        <w:tc>
          <w:tcPr>
            <w:tcW w:w="7649" w:type="dxa"/>
          </w:tcPr>
          <w:p w14:paraId="1B974AA1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НЕТАРИФНОЕ РЕГУЛИРОВАНИЕ ЭКСПОРТА (ПРОДОЛЖЕНИЕ)</w:t>
            </w:r>
          </w:p>
        </w:tc>
      </w:tr>
      <w:tr w:rsidR="005C1771" w:rsidRPr="007E7557" w14:paraId="42EC84E1" w14:textId="77777777" w:rsidTr="008B2208">
        <w:tc>
          <w:tcPr>
            <w:tcW w:w="1696" w:type="dxa"/>
          </w:tcPr>
          <w:p w14:paraId="0477268E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9" w:type="dxa"/>
          </w:tcPr>
          <w:p w14:paraId="6A0ED25A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4. Система менеджмента качества при экспорте</w:t>
            </w:r>
          </w:p>
          <w:p w14:paraId="55A8AC72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5. Упражнение «Оформление разрешительной документации»</w:t>
            </w:r>
          </w:p>
        </w:tc>
      </w:tr>
      <w:tr w:rsidR="005C1771" w:rsidRPr="007E7557" w14:paraId="331C4138" w14:textId="77777777" w:rsidTr="008B2208">
        <w:tc>
          <w:tcPr>
            <w:tcW w:w="1696" w:type="dxa"/>
          </w:tcPr>
          <w:p w14:paraId="06B2820F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4.</w:t>
            </w:r>
          </w:p>
        </w:tc>
        <w:tc>
          <w:tcPr>
            <w:tcW w:w="7649" w:type="dxa"/>
          </w:tcPr>
          <w:p w14:paraId="09343685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ДОКУМЕНТАЦИОННОЕ ОБЕСПЕЧЕНИЕ ЭКСПОРТНОГО</w:t>
            </w: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</w:tr>
      <w:tr w:rsidR="005C1771" w:rsidRPr="007E7557" w14:paraId="1CDF0C71" w14:textId="77777777" w:rsidTr="008B2208">
        <w:tc>
          <w:tcPr>
            <w:tcW w:w="1696" w:type="dxa"/>
          </w:tcPr>
          <w:p w14:paraId="5DFEBDF6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10CA5E30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1. Мини-лекция «Документационное обеспечение экспортного контроля»</w:t>
            </w:r>
          </w:p>
          <w:p w14:paraId="3E8C066B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2. Упражнение «Процедура экспортного контроля»</w:t>
            </w:r>
          </w:p>
        </w:tc>
      </w:tr>
      <w:tr w:rsidR="005C1771" w:rsidRPr="007E7557" w14:paraId="3D9AE399" w14:textId="77777777" w:rsidTr="008B2208">
        <w:tc>
          <w:tcPr>
            <w:tcW w:w="1696" w:type="dxa"/>
          </w:tcPr>
          <w:p w14:paraId="33ED0F29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13.15 – 14.00</w:t>
            </w:r>
          </w:p>
        </w:tc>
        <w:tc>
          <w:tcPr>
            <w:tcW w:w="7649" w:type="dxa"/>
          </w:tcPr>
          <w:p w14:paraId="286B7602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C1771" w:rsidRPr="007E7557" w14:paraId="0A1EC14B" w14:textId="77777777" w:rsidTr="008B2208">
        <w:tc>
          <w:tcPr>
            <w:tcW w:w="1696" w:type="dxa"/>
          </w:tcPr>
          <w:p w14:paraId="7A1A393F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Блок 5. </w:t>
            </w:r>
          </w:p>
        </w:tc>
        <w:tc>
          <w:tcPr>
            <w:tcW w:w="7649" w:type="dxa"/>
          </w:tcPr>
          <w:p w14:paraId="5B132FD4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ВАЛЮТНЫЕ РАСЧЕТЫ</w:t>
            </w:r>
          </w:p>
        </w:tc>
      </w:tr>
      <w:tr w:rsidR="005C1771" w:rsidRPr="007E7557" w14:paraId="7891086F" w14:textId="77777777" w:rsidTr="008B2208">
        <w:tc>
          <w:tcPr>
            <w:tcW w:w="1696" w:type="dxa"/>
          </w:tcPr>
          <w:p w14:paraId="58EA1597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274B164D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1. Вводная часть</w:t>
            </w:r>
          </w:p>
          <w:p w14:paraId="06A356A7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2. Мини-лекция «Все, что н</w:t>
            </w:r>
            <w:r>
              <w:rPr>
                <w:rFonts w:ascii="Times New Roman" w:hAnsi="Times New Roman" w:cs="Times New Roman"/>
                <w:color w:val="auto"/>
              </w:rPr>
              <w:t>ужно знать об основах валютного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законодательства»</w:t>
            </w:r>
          </w:p>
          <w:p w14:paraId="433FED81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3. Групповое упражнение «Кто из</w:t>
            </w:r>
            <w:r>
              <w:rPr>
                <w:rFonts w:ascii="Times New Roman" w:hAnsi="Times New Roman" w:cs="Times New Roman"/>
                <w:color w:val="auto"/>
              </w:rPr>
              <w:t xml:space="preserve"> контрагентов нерезидент? Какой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контракт предполагает осу</w:t>
            </w:r>
            <w:r>
              <w:rPr>
                <w:rFonts w:ascii="Times New Roman" w:hAnsi="Times New Roman" w:cs="Times New Roman"/>
                <w:color w:val="auto"/>
              </w:rPr>
              <w:t xml:space="preserve">ществление валютных операций?» </w:t>
            </w:r>
            <w:r w:rsidRPr="007E7557">
              <w:rPr>
                <w:rFonts w:ascii="Times New Roman" w:hAnsi="Times New Roman" w:cs="Times New Roman"/>
                <w:color w:val="auto"/>
              </w:rPr>
              <w:t>(Определить по условиям контрактов, являются ли расчеты валютными</w:t>
            </w:r>
          </w:p>
          <w:p w14:paraId="0687477B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операциями)</w:t>
            </w:r>
          </w:p>
          <w:p w14:paraId="0ECDF674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4. Групповое обсуждение «Можно ли получить выручку от контрагента нерезидента в наличной форме?»</w:t>
            </w:r>
          </w:p>
          <w:p w14:paraId="0E747F89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 xml:space="preserve">5. Мини-лекция «Репатриация и </w:t>
            </w:r>
            <w:r>
              <w:rPr>
                <w:rFonts w:ascii="Times New Roman" w:hAnsi="Times New Roman" w:cs="Times New Roman"/>
                <w:color w:val="auto"/>
              </w:rPr>
              <w:t>ответственность за невыполнение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обязательств по репатриации иностранной валюты и валюты РФ»</w:t>
            </w:r>
          </w:p>
          <w:p w14:paraId="264D5182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6. Упражнение «Кто из эксп</w:t>
            </w:r>
            <w:r>
              <w:rPr>
                <w:rFonts w:ascii="Times New Roman" w:hAnsi="Times New Roman" w:cs="Times New Roman"/>
                <w:color w:val="auto"/>
              </w:rPr>
              <w:t>ортеров не нарушил требования о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репатриации?»</w:t>
            </w:r>
          </w:p>
          <w:p w14:paraId="7F3CBE8A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 xml:space="preserve">7. Мини-лекция «Репатриация и </w:t>
            </w:r>
            <w:r>
              <w:rPr>
                <w:rFonts w:ascii="Times New Roman" w:hAnsi="Times New Roman" w:cs="Times New Roman"/>
                <w:color w:val="auto"/>
              </w:rPr>
              <w:t>ответственность за невыполнение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обязательства по репатриации </w:t>
            </w:r>
            <w:r>
              <w:rPr>
                <w:rFonts w:ascii="Times New Roman" w:hAnsi="Times New Roman" w:cs="Times New Roman"/>
                <w:color w:val="auto"/>
              </w:rPr>
              <w:t>иностранной валюты и валюты РФ»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(продолжение)</w:t>
            </w:r>
          </w:p>
          <w:p w14:paraId="5866BDED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8. Практическое упражнени</w:t>
            </w:r>
            <w:r>
              <w:rPr>
                <w:rFonts w:ascii="Times New Roman" w:hAnsi="Times New Roman" w:cs="Times New Roman"/>
                <w:color w:val="auto"/>
              </w:rPr>
              <w:t>е «Расчет возможных убытков при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не поступлении выручки от контра</w:t>
            </w:r>
            <w:r>
              <w:rPr>
                <w:rFonts w:ascii="Times New Roman" w:hAnsi="Times New Roman" w:cs="Times New Roman"/>
                <w:color w:val="auto"/>
              </w:rPr>
              <w:t>гента-нерезидента или нарушении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контрактных сроков поступления выручки»</w:t>
            </w:r>
          </w:p>
        </w:tc>
      </w:tr>
      <w:tr w:rsidR="005C1771" w:rsidRPr="007E7557" w14:paraId="3839E229" w14:textId="77777777" w:rsidTr="008B2208">
        <w:tc>
          <w:tcPr>
            <w:tcW w:w="1696" w:type="dxa"/>
          </w:tcPr>
          <w:p w14:paraId="6EFD7445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15:45 – 16:00</w:t>
            </w:r>
          </w:p>
        </w:tc>
        <w:tc>
          <w:tcPr>
            <w:tcW w:w="7649" w:type="dxa"/>
          </w:tcPr>
          <w:p w14:paraId="0C627547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5C1771" w:rsidRPr="007E7557" w14:paraId="507CB7B6" w14:textId="77777777" w:rsidTr="008B2208">
        <w:tc>
          <w:tcPr>
            <w:tcW w:w="1696" w:type="dxa"/>
          </w:tcPr>
          <w:p w14:paraId="1FA60FAB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Блок 6. </w:t>
            </w:r>
          </w:p>
        </w:tc>
        <w:tc>
          <w:tcPr>
            <w:tcW w:w="7649" w:type="dxa"/>
          </w:tcPr>
          <w:p w14:paraId="40B3E59E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ДОКУМЕНТОВ И ИНФОРМАЦИИ В УПОЛНОМОЧЕННЫЙ БАНК</w:t>
            </w:r>
          </w:p>
        </w:tc>
      </w:tr>
      <w:tr w:rsidR="005C1771" w:rsidRPr="007E7557" w14:paraId="760531F1" w14:textId="77777777" w:rsidTr="008B2208">
        <w:tc>
          <w:tcPr>
            <w:tcW w:w="1696" w:type="dxa"/>
          </w:tcPr>
          <w:p w14:paraId="5BA0AEBC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3E5C5889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1. Мини-лекция «Порядок постановки на учет экспортного контракта»</w:t>
            </w:r>
          </w:p>
          <w:p w14:paraId="77BD4B5E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lastRenderedPageBreak/>
              <w:t>2. Практическая работа «Какие из контра</w:t>
            </w:r>
            <w:r>
              <w:rPr>
                <w:rFonts w:ascii="Times New Roman" w:hAnsi="Times New Roman" w:cs="Times New Roman"/>
                <w:color w:val="auto"/>
              </w:rPr>
              <w:t>ктов требуют постановки на учет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в уполномоченном банке»</w:t>
            </w:r>
          </w:p>
          <w:p w14:paraId="34015FEB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3. Мини-лекция «Сроки представления ко</w:t>
            </w:r>
            <w:r>
              <w:rPr>
                <w:rFonts w:ascii="Times New Roman" w:hAnsi="Times New Roman" w:cs="Times New Roman"/>
                <w:color w:val="auto"/>
              </w:rPr>
              <w:t>нтракта для постановки на учет,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документов и/или информации для </w:t>
            </w:r>
            <w:r>
              <w:rPr>
                <w:rFonts w:ascii="Times New Roman" w:hAnsi="Times New Roman" w:cs="Times New Roman"/>
                <w:color w:val="auto"/>
              </w:rPr>
              <w:t>внесения изменений о контракте,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принятом на учет»</w:t>
            </w:r>
          </w:p>
          <w:p w14:paraId="33C97D22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4. Кейс «Определение случаев, когда</w:t>
            </w:r>
            <w:r>
              <w:rPr>
                <w:rFonts w:ascii="Times New Roman" w:hAnsi="Times New Roman" w:cs="Times New Roman"/>
                <w:color w:val="auto"/>
              </w:rPr>
              <w:t xml:space="preserve"> требуется изменение сведений о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контракте, принятом на учет»</w:t>
            </w:r>
          </w:p>
          <w:p w14:paraId="53D2551F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5. Мини-лекция «Представление экспортером документов и информации</w:t>
            </w:r>
          </w:p>
          <w:p w14:paraId="471862F3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в уполномоченный банк при проведении валютных операций»</w:t>
            </w:r>
          </w:p>
          <w:p w14:paraId="0D98D235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6. Мини-лекция «Форма учета и о</w:t>
            </w:r>
            <w:r>
              <w:rPr>
                <w:rFonts w:ascii="Times New Roman" w:hAnsi="Times New Roman" w:cs="Times New Roman"/>
                <w:color w:val="auto"/>
              </w:rPr>
              <w:t>тчетности по валютным операциям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резидентов. Справка о подтверждающих документах»</w:t>
            </w:r>
          </w:p>
          <w:p w14:paraId="3AC4EB22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7. Мини-лекция «Административн</w:t>
            </w:r>
            <w:r>
              <w:rPr>
                <w:rFonts w:ascii="Times New Roman" w:hAnsi="Times New Roman" w:cs="Times New Roman"/>
                <w:color w:val="auto"/>
              </w:rPr>
              <w:t>ая ответственность за нарушение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порядка и сроков представле</w:t>
            </w:r>
            <w:r>
              <w:rPr>
                <w:rFonts w:ascii="Times New Roman" w:hAnsi="Times New Roman" w:cs="Times New Roman"/>
                <w:color w:val="auto"/>
              </w:rPr>
              <w:t>ния подтверждающих документов и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информации, справки о подтверждающих документах»</w:t>
            </w:r>
          </w:p>
          <w:p w14:paraId="2F7D53D0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color w:val="auto"/>
              </w:rPr>
              <w:t>8. Кейс «Расчет возможных убытко</w:t>
            </w:r>
            <w:r>
              <w:rPr>
                <w:rFonts w:ascii="Times New Roman" w:hAnsi="Times New Roman" w:cs="Times New Roman"/>
                <w:color w:val="auto"/>
              </w:rPr>
              <w:t>в за нарушение порядка и сроков</w:t>
            </w:r>
            <w:r w:rsidRPr="007E7557">
              <w:rPr>
                <w:rFonts w:ascii="Times New Roman" w:hAnsi="Times New Roman" w:cs="Times New Roman"/>
                <w:color w:val="auto"/>
              </w:rPr>
              <w:t xml:space="preserve"> представления справки о подтверждающих документах»</w:t>
            </w:r>
          </w:p>
        </w:tc>
      </w:tr>
      <w:tr w:rsidR="005C1771" w:rsidRPr="007E7557" w14:paraId="0FEBC09F" w14:textId="77777777" w:rsidTr="008B2208">
        <w:tc>
          <w:tcPr>
            <w:tcW w:w="1696" w:type="dxa"/>
          </w:tcPr>
          <w:p w14:paraId="4059F385" w14:textId="77777777" w:rsidR="005C1771" w:rsidRPr="007E7557" w:rsidRDefault="005C1771" w:rsidP="005C177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7557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 xml:space="preserve">Блок 7. </w:t>
            </w:r>
          </w:p>
        </w:tc>
        <w:tc>
          <w:tcPr>
            <w:tcW w:w="7649" w:type="dxa"/>
          </w:tcPr>
          <w:p w14:paraId="55E010A7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ПОДДЕРЖКА ЭКСПОРТЕРОВ</w:t>
            </w:r>
          </w:p>
        </w:tc>
      </w:tr>
      <w:tr w:rsidR="005C1771" w:rsidRPr="007E7557" w14:paraId="63384626" w14:textId="77777777" w:rsidTr="008B2208">
        <w:tc>
          <w:tcPr>
            <w:tcW w:w="1696" w:type="dxa"/>
          </w:tcPr>
          <w:p w14:paraId="62494117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9" w:type="dxa"/>
          </w:tcPr>
          <w:p w14:paraId="2F530B70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1. Продукты РЭЦ по международной адаптации</w:t>
            </w:r>
          </w:p>
          <w:p w14:paraId="1FEA99BC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2. Экспертиза документов в целях выдачи лицензии на экспорт</w:t>
            </w:r>
          </w:p>
          <w:p w14:paraId="0618972B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 РЭЦ, связанные с вопросами валютного контроля</w:t>
            </w:r>
          </w:p>
          <w:p w14:paraId="786C063D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 xml:space="preserve"> Продукты АО «ЭКСАР»</w:t>
            </w:r>
          </w:p>
        </w:tc>
      </w:tr>
      <w:tr w:rsidR="005C1771" w:rsidRPr="007E7557" w14:paraId="15CDB3A5" w14:textId="77777777" w:rsidTr="008B2208">
        <w:tc>
          <w:tcPr>
            <w:tcW w:w="1696" w:type="dxa"/>
          </w:tcPr>
          <w:p w14:paraId="00E8008B" w14:textId="77777777" w:rsidR="005C1771" w:rsidRPr="007E7557" w:rsidRDefault="005C1771" w:rsidP="005C177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57">
              <w:rPr>
                <w:rFonts w:ascii="Times New Roman" w:hAnsi="Times New Roman" w:cs="Times New Roman"/>
                <w:sz w:val="24"/>
                <w:szCs w:val="24"/>
              </w:rPr>
              <w:t>17:30–18:00</w:t>
            </w:r>
          </w:p>
        </w:tc>
        <w:tc>
          <w:tcPr>
            <w:tcW w:w="7649" w:type="dxa"/>
          </w:tcPr>
          <w:p w14:paraId="5F6974B7" w14:textId="77777777" w:rsidR="005C1771" w:rsidRDefault="005C1771" w:rsidP="005C177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E7557">
              <w:rPr>
                <w:bCs/>
              </w:rPr>
              <w:t xml:space="preserve">ПОДВЕДЕНИЕ ИТОГОВ СЕМИНАРА. </w:t>
            </w:r>
          </w:p>
          <w:p w14:paraId="4429E1F1" w14:textId="174AEFC0" w:rsidR="005C1771" w:rsidRPr="00EB0CBF" w:rsidRDefault="005C1771" w:rsidP="005C177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E7557">
              <w:rPr>
                <w:bCs/>
              </w:rPr>
              <w:t xml:space="preserve">Обратная </w:t>
            </w:r>
            <w:r>
              <w:rPr>
                <w:bCs/>
              </w:rPr>
              <w:t>связь от участников по</w:t>
            </w:r>
            <w:r w:rsidRPr="007E7557">
              <w:rPr>
                <w:bCs/>
              </w:rPr>
              <w:t xml:space="preserve"> семинару. </w:t>
            </w:r>
          </w:p>
        </w:tc>
      </w:tr>
    </w:tbl>
    <w:p w14:paraId="0F71734C" w14:textId="77777777" w:rsidR="007C257A" w:rsidRDefault="007C257A" w:rsidP="007C25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7EA690" w14:textId="77777777" w:rsidR="00EB0CBF" w:rsidRDefault="00EB0CBF" w:rsidP="007C257A">
      <w:pPr>
        <w:rPr>
          <w:sz w:val="28"/>
          <w:szCs w:val="28"/>
        </w:rPr>
      </w:pPr>
    </w:p>
    <w:p w14:paraId="5A949EA6" w14:textId="77777777" w:rsidR="00EB0CBF" w:rsidRPr="00EB0CBF" w:rsidRDefault="00EB0CBF" w:rsidP="00EB0CBF">
      <w:pPr>
        <w:rPr>
          <w:sz w:val="28"/>
          <w:szCs w:val="28"/>
        </w:rPr>
      </w:pPr>
    </w:p>
    <w:p w14:paraId="4D67FE34" w14:textId="77777777" w:rsidR="00EB0CBF" w:rsidRDefault="00EB0CBF" w:rsidP="007C257A">
      <w:pPr>
        <w:rPr>
          <w:sz w:val="28"/>
          <w:szCs w:val="28"/>
        </w:rPr>
      </w:pPr>
    </w:p>
    <w:p w14:paraId="12FBA4C9" w14:textId="77777777" w:rsidR="00EB0CBF" w:rsidRDefault="00EB0CBF" w:rsidP="007C257A">
      <w:pPr>
        <w:rPr>
          <w:sz w:val="28"/>
          <w:szCs w:val="28"/>
        </w:rPr>
      </w:pPr>
    </w:p>
    <w:sectPr w:rsidR="00EB0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771"/>
    <w:rsid w:val="005C1771"/>
    <w:rsid w:val="00695600"/>
    <w:rsid w:val="007C257A"/>
    <w:rsid w:val="00AA305D"/>
    <w:rsid w:val="00D06771"/>
    <w:rsid w:val="00E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0D41"/>
  <w15:chartTrackingRefBased/>
  <w15:docId w15:val="{9B4D96C2-8DCF-4FEE-A6FE-42BCB0DC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C2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25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7C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25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 Верозуб</cp:lastModifiedBy>
  <cp:revision>5</cp:revision>
  <dcterms:created xsi:type="dcterms:W3CDTF">2020-09-08T07:10:00Z</dcterms:created>
  <dcterms:modified xsi:type="dcterms:W3CDTF">2021-08-25T06:46:00Z</dcterms:modified>
</cp:coreProperties>
</file>